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c3f579d4064eab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46331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KULTURNO INFORMATIVNI CENTAR GOSPIĆ, javna ustanova za kulturu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363.141,46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415.609,42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114,4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378.347,44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424.268,89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112,1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15.205,98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8.659,47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56,9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2.140,60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2.140,60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15.205,98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10.800,07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71,0</w:t>
            </w:r>
          </w:p>
        </w:tc>
      </w:tr>
    </w:tbl>
    <w:p>
      <w:pPr>
        <w:spacing w:before="0" w:after="0"/>
      </w:pPr>
    </w:p>
    <w:p>
      <w:r>
        <w:t xml:space="preserve">Osnovna djelatnost Kulturno Informativnog Centra Gospić, javne ustanove za kulturu je organizacija, razvijanje i unaprijeđivanje svih oblika kulturnog i umjetničkog stvaralaštva te zadovoljavanje svih oblika zabavnih, kulturnih i umjetničkih potreba grada Gospića.</w:t>
      </w:r>
    </w:p>
    <w:p>
      <w:r>
        <w:t xml:space="preserve">Osnivač KIC-a je Grad Gospić. </w:t>
      </w:r>
    </w:p>
    <w:p>
      <w:r>
        <w:t xml:space="preserve">Kulturno Informativni Centar Gospić ostvaruje prihode iz sljedećih izvora:</w:t>
      </w:r>
    </w:p>
    <w:p>
      <w:r>
        <w:t xml:space="preserve">Izvor 1:  Opći prihodi i primici - Grad Gospić</w:t>
      </w:r>
    </w:p>
    <w:p>
      <w:r>
        <w:t xml:space="preserve">Izvor 3:  Vlastiti prihodi- prihod koji Kulturno Informativni Centar Gospić ostvaruje obavljanjem vlastite djelatnosti na tržištu ( prodaja ulaznica, iznajmljivanje prostora, oglašavanje na Radio Gospiću )</w:t>
      </w:r>
    </w:p>
    <w:p>
      <w:r>
        <w:t xml:space="preserve">Izvor 5: Pomoći - pomoći iz Državnog proračuna Ministarstva kulture RH, pomoći iz Fonda za poticanje plurarizma i raznovrsnosti elektroničkih medija- naklada radija, neprofitnih pružatelja medijskih usluga televizije i radija, pomoći iz županijskog proračuna Ličko - senjske županije, pomoći iz općinskog proračuna Općina Brinje</w:t>
      </w:r>
    </w:p>
    <w:p>
      <w:r>
        <w:t xml:space="preserve">Na kraju izvještajnog razdoblja ostvaren je manjak prihoda poslovanja. Manjak prihoda poslovanja je posljedica metodološkog manjka i pokriti će se prihodima doznačenim u siječnju slijedeće godine.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363.141,46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415.609,42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114,4</w:t>
            </w:r>
          </w:p>
        </w:tc>
      </w:tr>
    </w:tbl>
    <w:p>
      <w:pPr>
        <w:spacing w:before="0" w:after="0"/>
      </w:pPr>
    </w:p>
    <w:p>
      <w:r>
        <w:t xml:space="preserve">Prihodi poslovanja su veći u odnosu na prošlu godinu iz razloga što je prihod iz nadležnog proračuna u ovoj poslovnoj godini veći.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378.347,44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424.268,89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112,1</w:t>
            </w:r>
          </w:p>
        </w:tc>
      </w:tr>
    </w:tbl>
    <w:p>
      <w:pPr>
        <w:spacing w:before="0" w:after="0"/>
      </w:pPr>
    </w:p>
    <w:p>
      <w:r>
        <w:t xml:space="preserve">Rashodi poslovanja veći su u odnosu na prošlu godinu zbog povećanja plaća i režijskih troškova.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Uredski materijal i ostali materijalni rashodi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7.237,16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10.003,05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138,2</w:t>
            </w:r>
          </w:p>
        </w:tc>
      </w:tr>
    </w:tbl>
    <w:p>
      <w:pPr>
        <w:spacing w:before="0" w:after="0"/>
      </w:pPr>
    </w:p>
    <w:p>
      <w:r>
        <w:t xml:space="preserve">Uredski materijal i ostali materijalni rashodi veći su u odnosu na prošlu godinu iz razloga nabave i ugradnje materijala za održavanje sustava grijanja.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tekućeg i investicijskog održavanja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2.493,02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8.872,71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355,9</w:t>
            </w:r>
          </w:p>
        </w:tc>
      </w:tr>
    </w:tbl>
    <w:p>
      <w:pPr>
        <w:spacing w:before="0" w:after="0"/>
      </w:pPr>
    </w:p>
    <w:p>
      <w:r>
        <w:t xml:space="preserve">Razlika u odnosu na prethodnu godinu je zbog usluge servisiranja centralnog grijanja i usluge uređenja okoliša oko zgrade KIC-a.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7.457,86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12.569,43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168,5</w:t>
            </w:r>
          </w:p>
        </w:tc>
      </w:tr>
    </w:tbl>
    <w:p>
      <w:pPr>
        <w:spacing w:before="0" w:after="0"/>
      </w:pPr>
    </w:p>
    <w:p>
      <w:r>
        <w:t xml:space="preserve">Ostale usluge su veće zbog usluge montiranja odašiljača Radio Gospića na novu lokaciju u Korenici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4.182,24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7.401,15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177,0</w:t>
            </w:r>
          </w:p>
        </w:tc>
      </w:tr>
    </w:tbl>
    <w:p>
      <w:pPr>
        <w:spacing w:before="0" w:after="0"/>
      </w:pPr>
    </w:p>
    <w:p>
      <w:r>
        <w:t xml:space="preserve">Ostali nespomenuti rashodi su veći zbog naplate izvansudske nagodbe - Mali Raj d.o.o.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2.140,60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Rashodi za nabavu nefinancijske imovine veći su zbog kupnje računala i zvučnika.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Manjak prihoda i primitaka za pokriće u sljedećem razdoblju (šifre Y005 + '9222-9221' - X005 - '9221-9222' 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3.696,93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14.497,00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392,1</w:t>
            </w:r>
          </w:p>
        </w:tc>
      </w:tr>
    </w:tbl>
    <w:p>
      <w:pPr>
        <w:spacing w:before="0" w:after="0"/>
      </w:pPr>
    </w:p>
    <w:p>
      <w:r>
        <w:t xml:space="preserve">Manjak u odnosu na prošlu godinu je veći zbog evidentieanja rashoda po nastanku događanja- metodološki manjak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budućih razdoblja i nedospjela naplata prihoda (aktivna vremenska razgraničenja)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10.002,38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11.979,99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119,8</w:t>
            </w:r>
          </w:p>
        </w:tc>
      </w:tr>
    </w:tbl>
    <w:p>
      <w:pPr>
        <w:spacing w:before="0" w:after="0"/>
      </w:pPr>
    </w:p>
    <w:p>
      <w:r>
        <w:t xml:space="preserve">Nedospjela naplata prihoda iz nadležnog proračuna. Prihodi će biti naplaćeni u siječnju slijedeće godine. 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novčanih sredstava na kraju izvještajnog razdoblja (šifre 11P + '11-dugov.' - '11-potraž.')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11K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12.948,29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Zbog prelaska u sustav riznice stanje novčanih sredstava je 0.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IMOVINA (šifre B002+1)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B001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51.993,87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28.532,60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54,9</w:t>
            </w:r>
          </w:p>
        </w:tc>
      </w:tr>
    </w:tbl>
    <w:p>
      <w:pPr>
        <w:spacing w:before="0" w:after="0"/>
      </w:pPr>
    </w:p>
    <w:p>
      <w:r>
        <w:t xml:space="preserve">Imovina u odnosu na prethodnu godinu je manja zbog isknjiženja potraživanja prema dužniku Mali Raj - izvansudska nagodba. Ispravka vrijednosti imovine. amortizacije i ispravka vrijednosti potraživanja za račune kojima je rok dospijeća plaćanja bio prije 2 godine.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Novac u banci (šifre 1111 do 1114)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12.948,29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Zbog prelaska u sustav riznice račun je ugašen.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Potraživanja za prihode poslovanja (šifre 161 do 163 + 164 do 168-169)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14.416,38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4.064,08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28,2</w:t>
            </w:r>
          </w:p>
        </w:tc>
      </w:tr>
    </w:tbl>
    <w:p>
      <w:pPr>
        <w:spacing w:before="0" w:after="0"/>
      </w:pPr>
    </w:p>
    <w:p>
      <w:r>
        <w:t xml:space="preserve">Potraživanja za prihode poslovanja su manji u odnosu na prethodnu godinu zbog isknjiženja potraživanja na temelju sudske nagodbe prema dužniku Mali raj.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Ispravak vrijednosti potraživanja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25.959,44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16.956,57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65,3</w:t>
            </w:r>
          </w:p>
        </w:tc>
      </w:tr>
    </w:tbl>
    <w:p>
      <w:pPr>
        <w:spacing w:before="0" w:after="0"/>
      </w:pPr>
    </w:p>
    <w:p>
      <w:r>
        <w:t xml:space="preserve">Ispravak vrijednosti potraživanja je manji zbog isknjiženja potraživanja prema sudskoj nagodbi s dužnikom Mali raj.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Neproizvedena dugotrajna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3.236,12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ispravak vrijednosti - amortizacija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nedospijelih obveza na kraju izvještajnog razdoblja iznosi 28.297,71 .</w:t>
      </w:r>
    </w:p>
    <w:p>
      <w:r>
        <w:t xml:space="preserve">Na kraju izvještajnog razdoblja sve dospjele obveze su podmirene.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nedospjelih obveza na kraju izvještajnog razdoblja (šifre V010 + ND23 + ND24 + 'ND dio 25,26' + ND27)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28.297,71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nedospjelih obveza na kraju izvještajnog razdoblja odnosi se na sljedeće obveze:</w:t>
      </w:r>
    </w:p>
    <w:p>
      <w:pPr>
        <w:pStyle w:val="ListParagraph"/>
        <w:numPr>
          <w:ilvl w:val="0"/>
          <w:numId w:val="2"/>
        </w:numPr>
      </w:pPr>
      <w:r>
        <w:t xml:space="preserve">obveze za zaposlene : 23.127,65 / plaća i prijevoz za prosinac</w:t>
      </w:r>
    </w:p>
    <w:p>
      <w:pPr>
        <w:pStyle w:val="ListParagraph"/>
        <w:numPr>
          <w:ilvl w:val="0"/>
          <w:numId w:val="2"/>
        </w:numPr>
      </w:pPr>
      <w:r>
        <w:t xml:space="preserve">obveze za materijalne rashode : 5.170,66 / ugovor o djelu , naknada za Upravno vijeće i režijski troškovi</w:t>
      </w:r>
    </w:p>
    <w:p/>
  </w:body>
</w:document>
</file>

<file path=word/numbering.xml><?xml version="1.0" encoding="utf-8"?>
<w:numbering xmlns:w="http://schemas.openxmlformats.org/wordprocessingml/2006/main">
  <w:abstractNum w:abstractNumId="1">
    <w:multiLevelType w:val="hybridMultilevel"/>
    <w:name w:val="disc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bullet"/>
      <w:lvlText w:val="•"/>
      <w:lvlJc w:val="left"/>
      <w:pPr>
        <w:ind w:left="1440" w:hanging="360"/>
      </w:pPr>
    </w:lvl>
    <w:lvl w:ilvl="2">
      <w:start w:val="1"/>
      <w:numFmt w:val="bullet"/>
      <w:lvlText w:val="•"/>
      <w:lvlJc w:val="left"/>
      <w:pPr>
        <w:ind w:left="2160" w:hanging="360"/>
      </w:pPr>
    </w:lvl>
    <w:lvl w:ilvl="3">
      <w:start w:val="1"/>
      <w:numFmt w:val="bullet"/>
      <w:lvlText w:val="•"/>
      <w:lvlJc w:val="left"/>
      <w:pPr>
        <w:ind w:left="2880" w:hanging="360"/>
      </w:pPr>
    </w:lvl>
    <w:lvl w:ilvl="4">
      <w:start w:val="1"/>
      <w:numFmt w:val="bullet"/>
      <w:lvlText w:val="•"/>
      <w:lvlJc w:val="left"/>
      <w:pPr>
        <w:ind w:left="3600" w:hanging="360"/>
      </w:pPr>
    </w:lvl>
    <w:lvl w:ilvl="5">
      <w:start w:val="1"/>
      <w:numFmt w:val="bullet"/>
      <w:lvlText w:val="•"/>
      <w:lvlJc w:val="left"/>
      <w:pPr>
        <w:ind w:left="4320" w:hanging="360"/>
      </w:pPr>
    </w:lvl>
    <w:lvl w:ilvl="6">
      <w:start w:val="1"/>
      <w:numFmt w:val="bullet"/>
      <w:lvlText w:val="•"/>
      <w:lvlJc w:val="left"/>
      <w:pPr>
        <w:ind w:left="5040" w:hanging="360"/>
      </w:pPr>
    </w:lvl>
    <w:lvl w:ilvl="7">
      <w:start w:val="1"/>
      <w:numFmt w:val="bullet"/>
      <w:lvlText w:val="•"/>
      <w:lvlJc w:val="left"/>
      <w:pPr>
        <w:ind w:left="5760" w:hanging="360"/>
      </w:pPr>
    </w:lvl>
    <w:lvl w:ilvl="8">
      <w:start w:val="1"/>
      <w:numFmt w:val="bullet"/>
      <w:lvlText w:val="•"/>
      <w:lvlJc w:val="left"/>
      <w:pPr>
        <w:ind w:left="6480" w:hanging="360"/>
      </w:pPr>
    </w:lvl>
  </w:abstractNum>
  <w:num w:numId="2">
    <w:abstractNumId w:val="1"/>
    <w:lvlOverride w:ilvl="0">
      <w:startOverride w:val="1"/>
    </w:lvlOverride>
  </w:num>
</w:numbering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  <w:style xmlns:w="http://schemas.openxmlformats.org/wordprocessingml/2006/main" w:type="paragraph" w:styleId="ListParagraph">
    <w:name w:val="List Paragraph"/>
    <w:next w:val="List Paragraph"/>
    <w:pPr>
      <w:keepNext w:val="0"/>
      <w:keepLines w:val="0"/>
      <w:spacing w:before="0" w:after="0" w:line="240" w:lineRule="auto"/>
      <w:ind w:start="720" w:end="0" w:firstLine="0"/>
      <w:contextualSpacing/>
    </w:p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794073213e3d4759" /><Relationship Type="http://schemas.openxmlformats.org/officeDocument/2006/relationships/numbering" Target="/word/numbering.xml" Id="R57a638e05fb54c7f" /></Relationships>
</file>