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2279e7f594f5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46331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KULTURNO INFORMATIVNI CENTAR GOSPIĆ, javna ustanova za kulturu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193.288,41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206.918,97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190.041,17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204.428,21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3.247,24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2.490,76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2.198,99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3.247,24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9,0</w:t>
            </w:r>
          </w:p>
        </w:tc>
      </w:tr>
    </w:tbl>
    <w:p>
      <w:pPr>
        <w:spacing w:before="0" w:after="0"/>
      </w:pPr>
    </w:p>
    <w:p>
      <w:r>
        <w:t xml:space="preserve">Kulturno informativni centar Gospić je javna ustanova za kulturu. </w:t>
      </w:r>
    </w:p>
    <w:p>
      <w:r>
        <w:t xml:space="preserve">u razdoblju od 01.01.2026. do 30.06.2026 ostavrila je ukupne prihode 206.918,97 eur i  ukupne rashode  204.428.,21 eur te izdatke za nabavu dugotrajne imovine 2.198.,99 eur, </w:t>
      </w:r>
    </w:p>
    <w:p>
      <w:r>
        <w:t xml:space="preserve">Ostvaren je višak prohoda od 291,77 eur.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193.288,41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206.918,97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107,1</w:t>
            </w:r>
          </w:p>
        </w:tc>
      </w:tr>
    </w:tbl>
    <w:p>
      <w:pPr>
        <w:spacing w:before="0" w:after="0"/>
      </w:pPr>
    </w:p>
    <w:p>
      <w:r>
        <w:t xml:space="preserve">ukupni prihodi poslovanja veći su za 7,1 % u odnosu na prethodno razdoblje.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7.652,59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58,8</w:t>
            </w:r>
          </w:p>
        </w:tc>
      </w:tr>
    </w:tbl>
    <w:p>
      <w:pPr>
        <w:spacing w:before="0" w:after="0"/>
      </w:pPr>
    </w:p>
    <w:p>
      <w:r>
        <w:t xml:space="preserve">P omoći iz inozemstva i od subjekata unutar općeg proračuna manji je za 41,2 %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34.041,01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19.989,48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58,7</w:t>
            </w:r>
          </w:p>
        </w:tc>
      </w:tr>
    </w:tbl>
    <w:p>
      <w:pPr>
        <w:spacing w:before="0" w:after="0"/>
      </w:pPr>
    </w:p>
    <w:p>
      <w:r>
        <w:t xml:space="preserve">Prihodi od orodaje proizvoda  i robe te prućženih usluga manji su za 41,3 % . Budući da ljetna rok scena održava se u srpnju te će planirani prihodi ostvariti se u slijedem kvartalu. Također manji su i prihodi od pružanja usluga oglašavanja na Radio Gospić iz razloga manje potrebe poduzetnika za oglašavanjem.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151.594,08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182.429,49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120,3</w:t>
            </w:r>
          </w:p>
        </w:tc>
      </w:tr>
    </w:tbl>
    <w:p>
      <w:pPr>
        <w:spacing w:before="0" w:after="0"/>
      </w:pPr>
    </w:p>
    <w:p>
      <w:r>
        <w:t xml:space="preserve">Prihodi iz nadležnog proračuna su veći za 20,3 % . Prihodi su veći zbog povećanja plaćanja i materijalnih prava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 za financiranje dugotrajne imovine za održavanje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190.041,17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204.428,21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</w:tbl>
    <w:p>
      <w:pPr>
        <w:spacing w:before="0" w:after="0"/>
      </w:pPr>
    </w:p>
    <w:p>
      <w:r>
        <w:t xml:space="preserve">Rashodi poslovanja veći su 7,6 % , iz razloga povećanja plaća i matrijalnih prava radnika.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118.780,29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151.289,74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127,4</w:t>
            </w:r>
          </w:p>
        </w:tc>
      </w:tr>
    </w:tbl>
    <w:p>
      <w:pPr>
        <w:spacing w:before="0" w:after="0"/>
      </w:pPr>
    </w:p>
    <w:p>
      <w:r>
        <w:t xml:space="preserve">Rashodi za zaposlene veći su za 27,4 % u odnosu na prethodno razdoblje.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15.208,36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16.178,83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</w:tbl>
    <w:p>
      <w:pPr>
        <w:spacing w:before="0" w:after="0"/>
      </w:pPr>
    </w:p>
    <w:p>
      <w:r>
        <w:t xml:space="preserve">Rashodi za materijal i energiju veći su za 6,4 % , zbog povećanje cijene energenata.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8.105,08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13.842,16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170,8</w:t>
            </w:r>
          </w:p>
        </w:tc>
      </w:tr>
    </w:tbl>
    <w:p>
      <w:pPr>
        <w:spacing w:before="0" w:after="0"/>
      </w:pPr>
    </w:p>
    <w:p>
      <w:r>
        <w:t xml:space="preserve">Rashodi su veći zbog povećanja cijene enrgenata.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734,84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161,5</w:t>
            </w:r>
          </w:p>
        </w:tc>
      </w:tr>
    </w:tbl>
    <w:p>
      <w:pPr>
        <w:spacing w:before="0" w:after="0"/>
      </w:pPr>
    </w:p>
    <w:p>
      <w:r>
        <w:t xml:space="preserve">materijal i dijelovi za održavanje povećani su zbog povećanje cijene materijala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357,2</w:t>
            </w:r>
          </w:p>
        </w:tc>
      </w:tr>
    </w:tbl>
    <w:p>
      <w:pPr>
        <w:spacing w:before="0" w:after="0"/>
      </w:pPr>
    </w:p>
    <w:p>
      <w:r>
        <w:t xml:space="preserve">Nabava sitnog inventara- zbog dotrajalosti inventara bilo je potrebno nabvaiti nove mikrofone.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3.239,23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123,8</w:t>
            </w:r>
          </w:p>
        </w:tc>
      </w:tr>
    </w:tbl>
    <w:p>
      <w:pPr>
        <w:spacing w:before="0" w:after="0"/>
      </w:pPr>
    </w:p>
    <w:p>
      <w:r>
        <w:t xml:space="preserve">Povećanja usluga telefona, pošte i materijala iz razloga povećanja cijene usluga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553,62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146,6</w:t>
            </w:r>
          </w:p>
        </w:tc>
      </w:tr>
    </w:tbl>
    <w:p>
      <w:pPr>
        <w:spacing w:before="0" w:after="0"/>
      </w:pPr>
    </w:p>
    <w:p>
      <w:r>
        <w:t xml:space="preserve">Usluge promidžbe i informiranja veće su za 46,6% iz razloga oglašavanja javnog natječaja za izbor i imenovanje ravnatelja.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7.455,95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11.282,28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151,3</w:t>
            </w:r>
          </w:p>
        </w:tc>
      </w:tr>
    </w:tbl>
    <w:p>
      <w:pPr>
        <w:spacing w:before="0" w:after="0"/>
      </w:pPr>
    </w:p>
    <w:p>
      <w:r>
        <w:t xml:space="preserve">Zakupnine i najamnine povećane su za 51,3 % iz razloga povećanja cijene usluga za zakup - Odašiljači veze za emitiranje radijskog  programa.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2.094,98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3.487,26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166,5</w:t>
            </w:r>
          </w:p>
        </w:tc>
      </w:tr>
    </w:tbl>
    <w:p>
      <w:pPr>
        <w:spacing w:before="0" w:after="0"/>
      </w:pPr>
    </w:p>
    <w:p>
      <w:r>
        <w:t xml:space="preserve">Računalne usluge veće su za 66,5 % zbog korištenja programa za računovodstvo od Tvrtke Libusoft.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9.416,62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3.506,06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37,2</w:t>
            </w:r>
          </w:p>
        </w:tc>
      </w:tr>
    </w:tbl>
    <w:p>
      <w:pPr>
        <w:spacing w:before="0" w:after="0"/>
      </w:pPr>
    </w:p>
    <w:p>
      <w:r>
        <w:t xml:space="preserve">Rashodi poslovanja manji su za 62,8 % 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132,8</w:t>
            </w:r>
          </w:p>
        </w:tc>
      </w:tr>
    </w:tbl>
    <w:p>
      <w:pPr>
        <w:spacing w:before="0" w:after="0"/>
      </w:pPr>
    </w:p>
    <w:p>
      <w:r>
        <w:t xml:space="preserve">Povećanje za 32,8 % na premije osiguranja zbog poskupljenja usluga osiguranja.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150,0</w:t>
            </w:r>
          </w:p>
        </w:tc>
      </w:tr>
    </w:tbl>
    <w:p>
      <w:pPr>
        <w:spacing w:before="0" w:after="0"/>
      </w:pPr>
    </w:p>
    <w:p>
      <w:r>
        <w:t xml:space="preserve">članarine su povećane za 50 %.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512,2</w:t>
            </w:r>
          </w:p>
        </w:tc>
      </w:tr>
    </w:tbl>
    <w:p>
      <w:pPr>
        <w:spacing w:before="0" w:after="0"/>
      </w:pPr>
    </w:p>
    <w:p>
      <w:r>
        <w:t xml:space="preserve">Zatezne kamate za kašnjenje u plaćanju u iznosu od 5,39 eur.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190.041,17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204.428,21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</w:tbl>
    <w:p>
      <w:pPr>
        <w:spacing w:before="0" w:after="0"/>
      </w:pPr>
    </w:p>
    <w:p>
      <w:r>
        <w:t xml:space="preserve">ukupni rahosi povećani su za 7,6 %.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76,7</w:t>
            </w:r>
          </w:p>
        </w:tc>
      </w:tr>
    </w:tbl>
    <w:p>
      <w:pPr>
        <w:spacing w:before="0" w:after="0"/>
      </w:pPr>
    </w:p>
    <w:p>
      <w:r>
        <w:t xml:space="preserve">Višak prihod aposlovanja je 2.490,76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3.696,93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14.497,00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392,1</w:t>
            </w:r>
          </w:p>
        </w:tc>
      </w:tr>
    </w:tbl>
    <w:p>
      <w:pPr>
        <w:spacing w:before="0" w:after="0"/>
      </w:pPr>
    </w:p>
    <w:p>
      <w:r>
        <w:t xml:space="preserve">Preneseni manjak iz prethodne godine za plaće 12/2025 i materijalne troškove prosinac 2025 god.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dugotrajne imovine financirana je iz tekućih prihoda.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9,0</w:t>
            </w:r>
          </w:p>
        </w:tc>
      </w:tr>
    </w:tbl>
    <w:p>
      <w:pPr>
        <w:spacing w:before="0" w:after="0"/>
      </w:pPr>
    </w:p>
    <w:p>
      <w:r>
        <w:t xml:space="preserve">Ukupan višak prihoda za tekuće razdoblje je 291,77 eur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45.131,33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tekučeg razdoblja je 45,131,33 a odnosi se na obveze za plaće 31,578,79 za 06-2026, materijalne rashode 13,552,54 eur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5.997,28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je 5,997,28 eur . stanje neplaćenih dospjelih obveza je od 1-60 dana je zbog kašnjenja slanja zahtjeva na plaćanje zbog bolesti voditelja računovodstva.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a) Prekoračenje 1 do 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D231A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za materijalne troškove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39.134,05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plaće 06-26 u iznosi 31.578,79  i 7.555,26 za materijalne troškove.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abd8714c1a4ec0" /></Relationships>
</file>